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外国语学院2017年党费收缴、使用和管理情况总结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2017以来，外国语学院严格落实校党委有关党费工作的规定与部署，根据《关于中国共产党党费收缴、使用和管理的规定》（中组发〔2008〕3号）、《关于进一步规范党费工作的通知》（组电明字〔2017〕5号）要求，认真开展党费收缴、使用和管理工作，现将党费工作总结汇报如下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一、认真贯彻落实中组部、省委组织部和教育工委有关文件精神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提升师生党员对党费工作的思想认识，确保党费收缴、使用和管理规范有序，院党委多次召开党支部书记会议，要求支部班子成员将党费工作列入支部重要工作当中，要按规定及时收缴党费，用好用足用活党费，确保每一笔党费用在“刀刃”上，从而激发基层党组织活力，增强党组织的凝聚力和向心力。2017下半年，在学校下发《中共中央组织部办公厅关于进一步规范党费工作的通知》和《中央和国家机关基层党组织党建活动经费管理办法》后，为确保各党支部按规定使用党费开展活动，院党委召开支部书记会议，对两个重要通知进行了认真学习，并要求支部书记做好支部党员的政策宣传和思想政治工作，在今后工作中创新思路、发挥党员的主动性，合理使用党费开展更为丰富的活动，同时对学院困难师生党员给予合理的资金帮扶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二、党费收缴、使用明细和结存数额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2016年我院党费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实存</w:t>
      </w:r>
      <w:r>
        <w:rPr>
          <w:rFonts w:hint="eastAsia" w:ascii="仿宋_GB2312" w:hAnsi="仿宋_GB2312" w:eastAsia="仿宋_GB2312" w:cs="仿宋_GB2312"/>
          <w:sz w:val="28"/>
          <w:szCs w:val="28"/>
        </w:rPr>
        <w:t>85716.98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元，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2017年结余150669.3元</w:t>
      </w:r>
      <w:r>
        <w:rPr>
          <w:rFonts w:hint="eastAsia" w:ascii="仿宋_GB2312" w:hAnsi="仿宋_GB2312" w:eastAsia="仿宋_GB2312" w:cs="仿宋_GB2312"/>
          <w:sz w:val="28"/>
          <w:szCs w:val="28"/>
        </w:rPr>
        <w:t>；2017年，我院师生党员共缴纳党费46069元，按60%上缴2016年党费数额为31301.16元（不含补交党费），2017年上缴党费暂未下拨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</w:rPr>
        <w:t>组织部下拨2016年党费57982.32元，下拨基层党组织文化建设费20000元；2017年，学院共使用党费13030元。2017年党费支出明细如下：</w:t>
      </w:r>
    </w:p>
    <w:tbl>
      <w:tblPr>
        <w:tblStyle w:val="9"/>
        <w:tblW w:w="86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416"/>
        <w:gridCol w:w="4331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序号</w:t>
            </w:r>
          </w:p>
        </w:tc>
        <w:tc>
          <w:tcPr>
            <w:tcW w:w="1416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24"/>
              </w:rPr>
              <w:t>时间</w:t>
            </w:r>
          </w:p>
        </w:tc>
        <w:tc>
          <w:tcPr>
            <w:tcW w:w="4331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24"/>
              </w:rPr>
              <w:t>用途</w:t>
            </w:r>
          </w:p>
        </w:tc>
        <w:tc>
          <w:tcPr>
            <w:tcW w:w="2136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2017/3/16</w:t>
            </w:r>
          </w:p>
        </w:tc>
        <w:tc>
          <w:tcPr>
            <w:tcW w:w="433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2016年学院“七一”党内表彰活动费用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2017/3/16</w:t>
            </w:r>
          </w:p>
        </w:tc>
        <w:tc>
          <w:tcPr>
            <w:tcW w:w="433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购买用于党员教育的学习资料以及党员活动室物品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2017/7/4</w:t>
            </w:r>
          </w:p>
        </w:tc>
        <w:tc>
          <w:tcPr>
            <w:tcW w:w="433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组织教工党员赴李元龙纪念馆、抗日民主政府开展现场党课 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2017/10/13</w:t>
            </w:r>
          </w:p>
        </w:tc>
        <w:tc>
          <w:tcPr>
            <w:tcW w:w="433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邀请马院平旭教授面向全体师生党员讲党课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2017/12/18</w:t>
            </w:r>
          </w:p>
        </w:tc>
        <w:tc>
          <w:tcPr>
            <w:tcW w:w="433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邀请关工委丁荣茂老师为学生党员、积极分子讲党课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65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13030元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  <w:jc w:val="center"/>
        </w:trPr>
        <w:tc>
          <w:tcPr>
            <w:tcW w:w="8699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备注：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党员活动室建设费用5000余元、党员学习书费2000余元尚未报销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11月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>赴上海嘉兴中共一大会址开展党日活动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21364元于2018年1月报销。</w:t>
            </w:r>
          </w:p>
        </w:tc>
      </w:tr>
    </w:tbl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三、党费工作经验做法、存在问题及改进的意见建议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学院党委坚持把明确缴费标准、规范收缴程序、严格使用管理作为增强党员意识和党性观念的一项具体举措来抓，不断提升党费收缴、使用和管理工作水平。2017年，我院党费能够按规定足量收缴，账目清楚，收支透明。2016年党费专项检查后，各党支部均能够严格按照规定及时、足额收缴党费，以往个别教工党员迟交党费或未在所属支部缴纳党费的“老问题”基本根除；个别党员因出国无法亲自交纳党费，经党支部讨论，由其他党员代为缴纳党费。按照学校要求，2017年6月，学院统一重新计算全院党费，及时更新工资有变动党员党费，今年6月还将统一计算党费，确保党员缴纳党费数额准确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经过党费工作自查，发现在用好用足用活党费方面还需进一步研究制定好的工作举措，当前各党支部存在依赖学院党委统一开展活动、合理利用党费开展具有吸引力、感召力活动主动性不够的现象。针对存在问题，学院将根据上级、学校党费使用相关规定，结合学院实际，制定使用党费开展活动的相关细则，保证党员教育活动有效开展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意见建议：目前，党费计算完全依靠人工office计算难免出现错误，excel表格容易出现各种技术问题，有时存在老师工资变动、学院因未能及时了解情况而导致党费更新不及时的情况。建议我校能开发党费计算系统，提高党费计算效率和准确度，方便收缴党费工作开展。</w:t>
      </w:r>
    </w:p>
    <w:p>
      <w:pPr>
        <w:spacing w:line="560" w:lineRule="exact"/>
        <w:ind w:firstLine="560" w:firstLineChars="200"/>
        <w:jc w:val="center"/>
        <w:rPr>
          <w:rFonts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43"/>
    <w:rsid w:val="007978C3"/>
    <w:rsid w:val="008202AE"/>
    <w:rsid w:val="0082531E"/>
    <w:rsid w:val="00A53643"/>
    <w:rsid w:val="00F22263"/>
    <w:rsid w:val="01A83323"/>
    <w:rsid w:val="0556624E"/>
    <w:rsid w:val="0B1901AE"/>
    <w:rsid w:val="14B55CC3"/>
    <w:rsid w:val="152F672E"/>
    <w:rsid w:val="16394700"/>
    <w:rsid w:val="19131F3D"/>
    <w:rsid w:val="1DCD7B65"/>
    <w:rsid w:val="1DDD70B3"/>
    <w:rsid w:val="1FD24AA9"/>
    <w:rsid w:val="2256343C"/>
    <w:rsid w:val="25DF3CD7"/>
    <w:rsid w:val="2DEC7141"/>
    <w:rsid w:val="2EAB3F94"/>
    <w:rsid w:val="34661B06"/>
    <w:rsid w:val="35827318"/>
    <w:rsid w:val="372F2B50"/>
    <w:rsid w:val="4034305B"/>
    <w:rsid w:val="42CA1D60"/>
    <w:rsid w:val="44E000F2"/>
    <w:rsid w:val="49B401EC"/>
    <w:rsid w:val="4ACA6572"/>
    <w:rsid w:val="4D9C1245"/>
    <w:rsid w:val="517D039A"/>
    <w:rsid w:val="537E2388"/>
    <w:rsid w:val="57195A75"/>
    <w:rsid w:val="5C1A3E24"/>
    <w:rsid w:val="63BE1E9A"/>
    <w:rsid w:val="66B51CB8"/>
    <w:rsid w:val="66F50EDF"/>
    <w:rsid w:val="68F32EA6"/>
    <w:rsid w:val="6FCB3E51"/>
    <w:rsid w:val="7CBB1378"/>
    <w:rsid w:val="7ED3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uiPriority w:val="0"/>
    <w:rPr>
      <w:b/>
      <w:bCs/>
    </w:rPr>
  </w:style>
  <w:style w:type="paragraph" w:styleId="3">
    <w:name w:val="annotation text"/>
    <w:basedOn w:val="1"/>
    <w:link w:val="12"/>
    <w:qFormat/>
    <w:uiPriority w:val="0"/>
    <w:pPr>
      <w:jc w:val="left"/>
    </w:p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iPriority w:val="0"/>
    <w:rPr>
      <w:sz w:val="21"/>
      <w:szCs w:val="21"/>
    </w:rPr>
  </w:style>
  <w:style w:type="character" w:customStyle="1" w:styleId="10">
    <w:name w:val="页眉 字符"/>
    <w:basedOn w:val="7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文字 字符"/>
    <w:basedOn w:val="7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批注主题 字符"/>
    <w:basedOn w:val="12"/>
    <w:link w:val="2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4">
    <w:name w:val="批注框文本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238</Words>
  <Characters>1358</Characters>
  <Lines>11</Lines>
  <Paragraphs>3</Paragraphs>
  <ScaleCrop>false</ScaleCrop>
  <LinksUpToDate>false</LinksUpToDate>
  <CharactersWithSpaces>1593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2018-02-28T08:37:00Z</dcterms:created>
  <dc:creator>Administrator</dc:creator>
  <cp:lastModifiedBy>Administrator</cp:lastModifiedBy>
  <dcterms:modified xsi:type="dcterms:W3CDTF">2018-02-28T09:05:49Z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